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96" w:rsidRDefault="0089391D" w:rsidP="00393A96">
      <w:pPr>
        <w:tabs>
          <w:tab w:val="left" w:pos="4536"/>
        </w:tabs>
        <w:jc w:val="center"/>
        <w:rPr>
          <w:b/>
          <w:spacing w:val="60"/>
          <w:sz w:val="22"/>
        </w:rPr>
      </w:pPr>
      <w:r>
        <w:rPr>
          <w:noProof/>
          <w:sz w:val="26"/>
        </w:rPr>
        <w:drawing>
          <wp:inline distT="0" distB="0" distL="0" distR="0">
            <wp:extent cx="751205" cy="905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05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522" w:rsidRPr="00D03522" w:rsidRDefault="00393A96" w:rsidP="00393A96">
      <w:pPr>
        <w:pStyle w:val="1"/>
        <w:rPr>
          <w:rFonts w:ascii="Arial" w:hAnsi="Arial" w:cs="Arial"/>
          <w:szCs w:val="32"/>
        </w:rPr>
      </w:pPr>
      <w:r w:rsidRPr="00D03522">
        <w:rPr>
          <w:rFonts w:ascii="Arial" w:hAnsi="Arial" w:cs="Arial"/>
          <w:szCs w:val="32"/>
        </w:rPr>
        <w:t>АДМИНИСТРАЦИЯ ГОРОДА СУДЖИ</w:t>
      </w:r>
    </w:p>
    <w:p w:rsidR="00393A96" w:rsidRPr="00D03522" w:rsidRDefault="00393A96" w:rsidP="00393A96">
      <w:pPr>
        <w:pStyle w:val="1"/>
        <w:rPr>
          <w:rFonts w:ascii="Arial" w:hAnsi="Arial" w:cs="Arial"/>
          <w:szCs w:val="32"/>
        </w:rPr>
      </w:pPr>
      <w:r w:rsidRPr="00D03522">
        <w:rPr>
          <w:rFonts w:ascii="Arial" w:hAnsi="Arial" w:cs="Arial"/>
          <w:szCs w:val="32"/>
        </w:rPr>
        <w:t>КУРСКОЙ ОБЛАСТИ</w:t>
      </w:r>
    </w:p>
    <w:p w:rsidR="00393A96" w:rsidRDefault="00393A96" w:rsidP="00393A96">
      <w:pPr>
        <w:jc w:val="both"/>
        <w:rPr>
          <w:sz w:val="20"/>
        </w:rPr>
      </w:pPr>
    </w:p>
    <w:p w:rsidR="00D06C4A" w:rsidRPr="00D03522" w:rsidRDefault="0008029D" w:rsidP="00D06C4A">
      <w:pPr>
        <w:pStyle w:val="3"/>
        <w:ind w:left="0"/>
        <w:jc w:val="center"/>
        <w:rPr>
          <w:rFonts w:ascii="Arial" w:hAnsi="Arial" w:cs="Arial"/>
          <w:b/>
          <w:sz w:val="32"/>
          <w:szCs w:val="32"/>
        </w:rPr>
      </w:pPr>
      <w:r w:rsidRPr="00D03522">
        <w:rPr>
          <w:rFonts w:ascii="Arial" w:hAnsi="Arial" w:cs="Arial"/>
          <w:b/>
          <w:sz w:val="32"/>
          <w:szCs w:val="32"/>
        </w:rPr>
        <w:t>ПО</w:t>
      </w:r>
      <w:r w:rsidR="004813E8" w:rsidRPr="00D03522">
        <w:rPr>
          <w:rFonts w:ascii="Arial" w:hAnsi="Arial" w:cs="Arial"/>
          <w:b/>
          <w:sz w:val="32"/>
          <w:szCs w:val="32"/>
        </w:rPr>
        <w:t>С</w:t>
      </w:r>
      <w:r w:rsidRPr="00D03522">
        <w:rPr>
          <w:rFonts w:ascii="Arial" w:hAnsi="Arial" w:cs="Arial"/>
          <w:b/>
          <w:sz w:val="32"/>
          <w:szCs w:val="32"/>
        </w:rPr>
        <w:t>ТАНОВЛ</w:t>
      </w:r>
      <w:r w:rsidR="004813E8" w:rsidRPr="00D03522">
        <w:rPr>
          <w:rFonts w:ascii="Arial" w:hAnsi="Arial" w:cs="Arial"/>
          <w:b/>
          <w:sz w:val="32"/>
          <w:szCs w:val="32"/>
        </w:rPr>
        <w:t>Е</w:t>
      </w:r>
      <w:r w:rsidR="00BC5540" w:rsidRPr="00D03522">
        <w:rPr>
          <w:rFonts w:ascii="Arial" w:hAnsi="Arial" w:cs="Arial"/>
          <w:b/>
          <w:sz w:val="32"/>
          <w:szCs w:val="32"/>
        </w:rPr>
        <w:t>НИЕ</w:t>
      </w:r>
    </w:p>
    <w:p w:rsidR="00393A96" w:rsidRPr="003803DE" w:rsidRDefault="00393A96" w:rsidP="00393A96">
      <w:pPr>
        <w:pStyle w:val="31"/>
        <w:ind w:left="851"/>
        <w:jc w:val="center"/>
        <w:rPr>
          <w:szCs w:val="28"/>
        </w:rPr>
      </w:pPr>
    </w:p>
    <w:p w:rsidR="00393A96" w:rsidRPr="00D03522" w:rsidRDefault="00393A96" w:rsidP="00D0352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D03522">
        <w:rPr>
          <w:rFonts w:ascii="Arial" w:hAnsi="Arial" w:cs="Arial"/>
          <w:b/>
          <w:sz w:val="32"/>
          <w:szCs w:val="32"/>
        </w:rPr>
        <w:t>«</w:t>
      </w:r>
      <w:r w:rsidR="00581492" w:rsidRPr="00D03522">
        <w:rPr>
          <w:rFonts w:ascii="Arial" w:hAnsi="Arial" w:cs="Arial"/>
          <w:b/>
          <w:sz w:val="32"/>
          <w:szCs w:val="32"/>
          <w:u w:val="single"/>
        </w:rPr>
        <w:t xml:space="preserve"> 29</w:t>
      </w:r>
      <w:r w:rsidRPr="00D03522">
        <w:rPr>
          <w:rFonts w:ascii="Arial" w:hAnsi="Arial" w:cs="Arial"/>
          <w:b/>
          <w:sz w:val="32"/>
          <w:szCs w:val="32"/>
        </w:rPr>
        <w:t>»</w:t>
      </w:r>
      <w:r w:rsidR="00581492" w:rsidRPr="00D03522">
        <w:rPr>
          <w:rFonts w:ascii="Arial" w:hAnsi="Arial" w:cs="Arial"/>
          <w:b/>
          <w:sz w:val="32"/>
          <w:szCs w:val="32"/>
          <w:u w:val="single"/>
        </w:rPr>
        <w:t>декабря</w:t>
      </w:r>
      <w:r w:rsidRPr="00D03522">
        <w:rPr>
          <w:rFonts w:ascii="Arial" w:hAnsi="Arial" w:cs="Arial"/>
          <w:b/>
          <w:sz w:val="32"/>
          <w:szCs w:val="32"/>
        </w:rPr>
        <w:t xml:space="preserve"> 20</w:t>
      </w:r>
      <w:r w:rsidR="009F5805" w:rsidRPr="00D03522">
        <w:rPr>
          <w:rFonts w:ascii="Arial" w:hAnsi="Arial" w:cs="Arial"/>
          <w:b/>
          <w:sz w:val="32"/>
          <w:szCs w:val="32"/>
        </w:rPr>
        <w:t>1</w:t>
      </w:r>
      <w:r w:rsidR="000D5B8F" w:rsidRPr="00D03522">
        <w:rPr>
          <w:rFonts w:ascii="Arial" w:hAnsi="Arial" w:cs="Arial"/>
          <w:b/>
          <w:sz w:val="32"/>
          <w:szCs w:val="32"/>
        </w:rPr>
        <w:t>8</w:t>
      </w:r>
      <w:r w:rsidRPr="00D03522">
        <w:rPr>
          <w:rFonts w:ascii="Arial" w:hAnsi="Arial" w:cs="Arial"/>
          <w:b/>
          <w:sz w:val="32"/>
          <w:szCs w:val="32"/>
        </w:rPr>
        <w:t>г.        №</w:t>
      </w:r>
      <w:r w:rsidR="00581492" w:rsidRPr="00D03522">
        <w:rPr>
          <w:rFonts w:ascii="Arial" w:hAnsi="Arial" w:cs="Arial"/>
          <w:b/>
          <w:sz w:val="32"/>
          <w:szCs w:val="32"/>
          <w:u w:val="single"/>
        </w:rPr>
        <w:t xml:space="preserve"> 338</w:t>
      </w:r>
    </w:p>
    <w:p w:rsidR="00393A96" w:rsidRDefault="00393A96" w:rsidP="001772AD">
      <w:pPr>
        <w:jc w:val="right"/>
        <w:rPr>
          <w:sz w:val="28"/>
          <w:szCs w:val="28"/>
        </w:rPr>
      </w:pPr>
    </w:p>
    <w:p w:rsidR="000D5B8F" w:rsidRPr="00D03522" w:rsidRDefault="005772DC" w:rsidP="005772DC">
      <w:pPr>
        <w:spacing w:line="276" w:lineRule="auto"/>
        <w:ind w:right="1"/>
        <w:jc w:val="center"/>
        <w:rPr>
          <w:rFonts w:ascii="Arial" w:hAnsi="Arial" w:cs="Arial"/>
          <w:b/>
          <w:sz w:val="32"/>
          <w:szCs w:val="32"/>
        </w:rPr>
      </w:pPr>
      <w:r w:rsidRPr="00D03522">
        <w:rPr>
          <w:rFonts w:ascii="Arial" w:hAnsi="Arial" w:cs="Arial"/>
          <w:b/>
          <w:sz w:val="32"/>
          <w:szCs w:val="32"/>
        </w:rPr>
        <w:t xml:space="preserve">Об утверждении Плана </w:t>
      </w:r>
      <w:r w:rsidR="000D5B8F" w:rsidRPr="00D03522">
        <w:rPr>
          <w:rFonts w:ascii="Arial" w:hAnsi="Arial" w:cs="Arial"/>
          <w:b/>
          <w:sz w:val="32"/>
          <w:szCs w:val="32"/>
        </w:rPr>
        <w:t>проведения анализа осуществления главными администраторами средств бюджета муниципального</w:t>
      </w:r>
      <w:r w:rsidR="00D03522">
        <w:rPr>
          <w:rFonts w:ascii="Arial" w:hAnsi="Arial" w:cs="Arial"/>
          <w:b/>
          <w:sz w:val="32"/>
          <w:szCs w:val="32"/>
        </w:rPr>
        <w:t xml:space="preserve"> </w:t>
      </w:r>
      <w:r w:rsidR="000D5B8F" w:rsidRPr="00D03522">
        <w:rPr>
          <w:rFonts w:ascii="Arial" w:hAnsi="Arial" w:cs="Arial"/>
          <w:b/>
          <w:sz w:val="32"/>
          <w:szCs w:val="32"/>
        </w:rPr>
        <w:t>образования «город Суджа» внутреннего финансового контроля</w:t>
      </w:r>
    </w:p>
    <w:p w:rsidR="005772DC" w:rsidRPr="00D03522" w:rsidRDefault="000D5B8F" w:rsidP="005772DC">
      <w:pPr>
        <w:spacing w:line="276" w:lineRule="auto"/>
        <w:ind w:right="1"/>
        <w:jc w:val="center"/>
        <w:rPr>
          <w:rFonts w:ascii="Arial" w:hAnsi="Arial" w:cs="Arial"/>
          <w:b/>
          <w:sz w:val="32"/>
          <w:szCs w:val="32"/>
        </w:rPr>
      </w:pPr>
      <w:r w:rsidRPr="00D03522">
        <w:rPr>
          <w:rFonts w:ascii="Arial" w:hAnsi="Arial" w:cs="Arial"/>
          <w:b/>
          <w:sz w:val="32"/>
          <w:szCs w:val="32"/>
        </w:rPr>
        <w:t>и внутреннего финансового аудита на 2019 год</w:t>
      </w:r>
    </w:p>
    <w:p w:rsidR="00927037" w:rsidRDefault="00927037" w:rsidP="00927037">
      <w:pPr>
        <w:jc w:val="center"/>
        <w:rPr>
          <w:b/>
          <w:sz w:val="28"/>
          <w:szCs w:val="28"/>
        </w:rPr>
      </w:pPr>
    </w:p>
    <w:p w:rsidR="00EE477E" w:rsidRPr="003803DE" w:rsidRDefault="00EE477E" w:rsidP="00927037">
      <w:pPr>
        <w:jc w:val="center"/>
        <w:rPr>
          <w:b/>
          <w:sz w:val="28"/>
          <w:szCs w:val="28"/>
        </w:rPr>
      </w:pPr>
    </w:p>
    <w:p w:rsidR="00F6363B" w:rsidRPr="00F6363B" w:rsidRDefault="00F6363B" w:rsidP="00A61662">
      <w:pPr>
        <w:spacing w:line="276" w:lineRule="auto"/>
        <w:ind w:firstLine="709"/>
        <w:jc w:val="both"/>
        <w:rPr>
          <w:sz w:val="28"/>
          <w:szCs w:val="28"/>
        </w:rPr>
      </w:pPr>
      <w:r w:rsidRPr="00F6363B">
        <w:rPr>
          <w:sz w:val="28"/>
          <w:szCs w:val="28"/>
        </w:rPr>
        <w:t>В соответствии с</w:t>
      </w:r>
      <w:r w:rsidR="00DF5851">
        <w:rPr>
          <w:sz w:val="28"/>
          <w:szCs w:val="28"/>
        </w:rPr>
        <w:t xml:space="preserve"> частью 4 статьи 157 Бюджетного кодекса Российской Федерации, </w:t>
      </w:r>
      <w:r w:rsidR="00186486">
        <w:rPr>
          <w:sz w:val="28"/>
          <w:szCs w:val="28"/>
        </w:rPr>
        <w:t>Постановление</w:t>
      </w:r>
      <w:r w:rsidR="00086A9A">
        <w:rPr>
          <w:sz w:val="28"/>
          <w:szCs w:val="28"/>
        </w:rPr>
        <w:t>м</w:t>
      </w:r>
      <w:r w:rsidR="00186486">
        <w:rPr>
          <w:sz w:val="28"/>
          <w:szCs w:val="28"/>
        </w:rPr>
        <w:t xml:space="preserve"> Администрации города Суджи Суджанского района Курской области № 261 от 29.10.2018г. «</w:t>
      </w:r>
      <w:r w:rsidR="00040C5C">
        <w:rPr>
          <w:sz w:val="28"/>
          <w:szCs w:val="28"/>
        </w:rPr>
        <w:t xml:space="preserve">Об утверждении Порядка проведения анализа осуществления </w:t>
      </w:r>
      <w:r w:rsidR="0061397A">
        <w:rPr>
          <w:sz w:val="28"/>
          <w:szCs w:val="28"/>
        </w:rPr>
        <w:t xml:space="preserve">главными распорядителями (распорядителями) </w:t>
      </w:r>
      <w:r w:rsidR="00D515D3">
        <w:rPr>
          <w:sz w:val="28"/>
          <w:szCs w:val="28"/>
        </w:rPr>
        <w:t>средств бюджета муниципального образования «город Суджа»</w:t>
      </w:r>
      <w:r w:rsidR="002126E0">
        <w:rPr>
          <w:sz w:val="28"/>
          <w:szCs w:val="28"/>
        </w:rPr>
        <w:t xml:space="preserve">, главными администраторами (администраторами) доходов бюджета муниципального образования «город Суджа», </w:t>
      </w:r>
      <w:r w:rsidR="00691532">
        <w:rPr>
          <w:sz w:val="28"/>
          <w:szCs w:val="28"/>
        </w:rPr>
        <w:t>главными администраторами (администраторами) источников финансирования дефицита бюджета муниципального образования «город Суджа</w:t>
      </w:r>
      <w:r w:rsidR="00A61662">
        <w:rPr>
          <w:sz w:val="28"/>
          <w:szCs w:val="28"/>
        </w:rPr>
        <w:t xml:space="preserve">» внутреннего финансового контроля и внутреннего финансового аудита», </w:t>
      </w:r>
      <w:r w:rsidRPr="00F6363B">
        <w:rPr>
          <w:sz w:val="28"/>
          <w:szCs w:val="28"/>
        </w:rPr>
        <w:t>Администрация города Суджи Курской области ПОСТАНОВЛЯЕТ:</w:t>
      </w:r>
    </w:p>
    <w:p w:rsidR="00F6363B" w:rsidRPr="00F6363B" w:rsidRDefault="00F415FF" w:rsidP="00F415F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1352">
        <w:rPr>
          <w:sz w:val="28"/>
          <w:szCs w:val="28"/>
        </w:rPr>
        <w:t xml:space="preserve">Утвердить </w:t>
      </w:r>
      <w:r w:rsidR="00F6363B" w:rsidRPr="00F6363B">
        <w:rPr>
          <w:sz w:val="28"/>
          <w:szCs w:val="28"/>
        </w:rPr>
        <w:t xml:space="preserve">План </w:t>
      </w:r>
      <w:r w:rsidR="00211352">
        <w:rPr>
          <w:sz w:val="28"/>
          <w:szCs w:val="28"/>
        </w:rPr>
        <w:t>проведения анализа осуществления главными администраторами средств бюджета муниципального образования «город Суджа» Суджанского района Курской области</w:t>
      </w:r>
      <w:r w:rsidR="00F6363B" w:rsidRPr="00F6363B">
        <w:rPr>
          <w:sz w:val="28"/>
          <w:szCs w:val="28"/>
        </w:rPr>
        <w:t xml:space="preserve">внутреннегофинансового контроля </w:t>
      </w:r>
      <w:r w:rsidR="00211352">
        <w:rPr>
          <w:sz w:val="28"/>
          <w:szCs w:val="28"/>
        </w:rPr>
        <w:t xml:space="preserve">и внутреннего финансового аудита </w:t>
      </w:r>
      <w:r w:rsidR="00F6363B" w:rsidRPr="00F6363B">
        <w:rPr>
          <w:sz w:val="28"/>
          <w:szCs w:val="28"/>
        </w:rPr>
        <w:t>на 201</w:t>
      </w:r>
      <w:r w:rsidR="00211352">
        <w:rPr>
          <w:sz w:val="28"/>
          <w:szCs w:val="28"/>
        </w:rPr>
        <w:t>9</w:t>
      </w:r>
      <w:r w:rsidR="00F6363B" w:rsidRPr="00F6363B">
        <w:rPr>
          <w:sz w:val="28"/>
          <w:szCs w:val="28"/>
        </w:rPr>
        <w:t xml:space="preserve"> г</w:t>
      </w:r>
      <w:r w:rsidR="00211352">
        <w:rPr>
          <w:sz w:val="28"/>
          <w:szCs w:val="28"/>
        </w:rPr>
        <w:t>од</w:t>
      </w:r>
      <w:r w:rsidR="00CE4879">
        <w:rPr>
          <w:sz w:val="28"/>
          <w:szCs w:val="28"/>
        </w:rPr>
        <w:t>, согласно Приложени</w:t>
      </w:r>
      <w:r w:rsidR="005A411E">
        <w:rPr>
          <w:sz w:val="28"/>
          <w:szCs w:val="28"/>
        </w:rPr>
        <w:t>я №1 к данному Постановлению.</w:t>
      </w:r>
    </w:p>
    <w:p w:rsidR="00F6363B" w:rsidRDefault="00F415FF" w:rsidP="00F415F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12BC">
        <w:rPr>
          <w:sz w:val="28"/>
          <w:szCs w:val="28"/>
        </w:rPr>
        <w:t>Отделу экономиче</w:t>
      </w:r>
      <w:r w:rsidR="00FE3DF6">
        <w:rPr>
          <w:sz w:val="28"/>
          <w:szCs w:val="28"/>
        </w:rPr>
        <w:t xml:space="preserve">ского развития и прогнозирования администрации города Суджи Суджанского района Курской области провести анализ осуществления главными администраторами средств бюджета муниципального образования «город Суджа» Суджанского района Курской </w:t>
      </w:r>
      <w:r w:rsidR="00FE3DF6">
        <w:rPr>
          <w:sz w:val="28"/>
          <w:szCs w:val="28"/>
        </w:rPr>
        <w:lastRenderedPageBreak/>
        <w:t xml:space="preserve">области </w:t>
      </w:r>
      <w:r w:rsidR="00FE3DF6" w:rsidRPr="00F6363B">
        <w:rPr>
          <w:sz w:val="28"/>
          <w:szCs w:val="28"/>
        </w:rPr>
        <w:t xml:space="preserve">внутреннегофинансового контроля </w:t>
      </w:r>
      <w:r w:rsidR="00FE3DF6">
        <w:rPr>
          <w:sz w:val="28"/>
          <w:szCs w:val="28"/>
        </w:rPr>
        <w:t xml:space="preserve">и внутреннего финансового аудита </w:t>
      </w:r>
      <w:r w:rsidR="00FE3DF6" w:rsidRPr="00F6363B">
        <w:rPr>
          <w:sz w:val="28"/>
          <w:szCs w:val="28"/>
        </w:rPr>
        <w:t>на 201</w:t>
      </w:r>
      <w:r w:rsidR="00FE3DF6">
        <w:rPr>
          <w:sz w:val="28"/>
          <w:szCs w:val="28"/>
        </w:rPr>
        <w:t>9</w:t>
      </w:r>
      <w:r w:rsidR="00FE3DF6" w:rsidRPr="00F6363B">
        <w:rPr>
          <w:sz w:val="28"/>
          <w:szCs w:val="28"/>
        </w:rPr>
        <w:t xml:space="preserve"> г</w:t>
      </w:r>
      <w:r w:rsidR="00FE3DF6">
        <w:rPr>
          <w:sz w:val="28"/>
          <w:szCs w:val="28"/>
        </w:rPr>
        <w:t xml:space="preserve">од в соответствии </w:t>
      </w:r>
      <w:r w:rsidR="009C4913">
        <w:rPr>
          <w:sz w:val="28"/>
          <w:szCs w:val="28"/>
        </w:rPr>
        <w:t>с утвержденным Планом.</w:t>
      </w:r>
    </w:p>
    <w:p w:rsidR="00EE477E" w:rsidRPr="00F6363B" w:rsidRDefault="00D315D1" w:rsidP="00F415F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477E">
        <w:rPr>
          <w:sz w:val="28"/>
          <w:szCs w:val="28"/>
        </w:rPr>
        <w:t>.Настоящее постановление разместить на официальном сайте органа местного самоуправления муниципального образования «город Суджа» Суджанского района Курской области в сети «Интернет».</w:t>
      </w:r>
    </w:p>
    <w:p w:rsidR="00F6363B" w:rsidRDefault="00D315D1" w:rsidP="00F415F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15FF">
        <w:rPr>
          <w:sz w:val="28"/>
          <w:szCs w:val="28"/>
        </w:rPr>
        <w:t>.</w:t>
      </w:r>
      <w:r w:rsidR="00F6363B" w:rsidRPr="00F6363B">
        <w:rPr>
          <w:sz w:val="28"/>
          <w:szCs w:val="28"/>
        </w:rPr>
        <w:t>Постановление вступает в силу с момента подписания.</w:t>
      </w:r>
    </w:p>
    <w:p w:rsidR="00DD1D30" w:rsidRDefault="00DD1D30" w:rsidP="00F415FF">
      <w:pPr>
        <w:spacing w:line="276" w:lineRule="auto"/>
        <w:ind w:firstLine="709"/>
        <w:jc w:val="both"/>
        <w:rPr>
          <w:sz w:val="28"/>
          <w:szCs w:val="28"/>
        </w:rPr>
      </w:pPr>
    </w:p>
    <w:p w:rsidR="00EE477E" w:rsidRPr="00F6363B" w:rsidRDefault="00EE477E" w:rsidP="00F415FF">
      <w:pPr>
        <w:spacing w:line="276" w:lineRule="auto"/>
        <w:ind w:firstLine="709"/>
        <w:jc w:val="both"/>
        <w:rPr>
          <w:sz w:val="28"/>
          <w:szCs w:val="28"/>
        </w:rPr>
      </w:pPr>
    </w:p>
    <w:p w:rsidR="001772AD" w:rsidRDefault="00270F33" w:rsidP="00F415FF">
      <w:pPr>
        <w:ind w:firstLine="709"/>
        <w:rPr>
          <w:sz w:val="32"/>
          <w:szCs w:val="32"/>
        </w:rPr>
      </w:pPr>
      <w:r>
        <w:rPr>
          <w:sz w:val="28"/>
          <w:szCs w:val="28"/>
        </w:rPr>
        <w:t xml:space="preserve">Глава города Суджи               </w:t>
      </w:r>
      <w:r w:rsidR="000A64FA">
        <w:rPr>
          <w:sz w:val="28"/>
          <w:szCs w:val="28"/>
        </w:rPr>
        <w:t xml:space="preserve">                      В.</w:t>
      </w:r>
      <w:r w:rsidR="003803DE">
        <w:rPr>
          <w:sz w:val="28"/>
          <w:szCs w:val="28"/>
        </w:rPr>
        <w:t>И.Дьяченко</w:t>
      </w:r>
    </w:p>
    <w:sectPr w:rsidR="001772AD" w:rsidSect="0036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435"/>
    <w:multiLevelType w:val="hybridMultilevel"/>
    <w:tmpl w:val="DE447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3D5225"/>
    <w:multiLevelType w:val="hybridMultilevel"/>
    <w:tmpl w:val="1C041980"/>
    <w:lvl w:ilvl="0" w:tplc="CB146DD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A4234"/>
    <w:multiLevelType w:val="hybridMultilevel"/>
    <w:tmpl w:val="D800F8E2"/>
    <w:lvl w:ilvl="0" w:tplc="E8D864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savePreviewPicture/>
  <w:compat/>
  <w:rsids>
    <w:rsidRoot w:val="00BD3837"/>
    <w:rsid w:val="00015363"/>
    <w:rsid w:val="00040C5C"/>
    <w:rsid w:val="000442B1"/>
    <w:rsid w:val="000574FA"/>
    <w:rsid w:val="00067CE2"/>
    <w:rsid w:val="0008029D"/>
    <w:rsid w:val="00086A9A"/>
    <w:rsid w:val="0009188C"/>
    <w:rsid w:val="000A32D5"/>
    <w:rsid w:val="000A64FA"/>
    <w:rsid w:val="000A66AF"/>
    <w:rsid w:val="000D5B8F"/>
    <w:rsid w:val="000F3913"/>
    <w:rsid w:val="001022B1"/>
    <w:rsid w:val="00121D74"/>
    <w:rsid w:val="00135458"/>
    <w:rsid w:val="001772AD"/>
    <w:rsid w:val="00186486"/>
    <w:rsid w:val="001F7BCF"/>
    <w:rsid w:val="00211352"/>
    <w:rsid w:val="002126E0"/>
    <w:rsid w:val="00216827"/>
    <w:rsid w:val="00234092"/>
    <w:rsid w:val="002671B8"/>
    <w:rsid w:val="00270F33"/>
    <w:rsid w:val="00276D75"/>
    <w:rsid w:val="002776DA"/>
    <w:rsid w:val="002A561C"/>
    <w:rsid w:val="002B6074"/>
    <w:rsid w:val="002B701D"/>
    <w:rsid w:val="0030449E"/>
    <w:rsid w:val="0031037E"/>
    <w:rsid w:val="00317161"/>
    <w:rsid w:val="003262E7"/>
    <w:rsid w:val="003664EA"/>
    <w:rsid w:val="003803DE"/>
    <w:rsid w:val="003871D1"/>
    <w:rsid w:val="00393A96"/>
    <w:rsid w:val="003B3ACF"/>
    <w:rsid w:val="003B7901"/>
    <w:rsid w:val="00402D81"/>
    <w:rsid w:val="004102F4"/>
    <w:rsid w:val="00447D47"/>
    <w:rsid w:val="004556F0"/>
    <w:rsid w:val="00477D46"/>
    <w:rsid w:val="004813E8"/>
    <w:rsid w:val="004E5D26"/>
    <w:rsid w:val="005470AF"/>
    <w:rsid w:val="00550990"/>
    <w:rsid w:val="00555FFD"/>
    <w:rsid w:val="005772DC"/>
    <w:rsid w:val="00581492"/>
    <w:rsid w:val="005A0F15"/>
    <w:rsid w:val="005A191C"/>
    <w:rsid w:val="005A411E"/>
    <w:rsid w:val="005A5D89"/>
    <w:rsid w:val="005D0736"/>
    <w:rsid w:val="005D0A87"/>
    <w:rsid w:val="0061397A"/>
    <w:rsid w:val="00616475"/>
    <w:rsid w:val="00621EEA"/>
    <w:rsid w:val="00691532"/>
    <w:rsid w:val="00697CF3"/>
    <w:rsid w:val="006C31E0"/>
    <w:rsid w:val="006C3587"/>
    <w:rsid w:val="006E453C"/>
    <w:rsid w:val="0072631F"/>
    <w:rsid w:val="007602B6"/>
    <w:rsid w:val="00783433"/>
    <w:rsid w:val="00794B43"/>
    <w:rsid w:val="007A58C3"/>
    <w:rsid w:val="007B4F00"/>
    <w:rsid w:val="007C3A09"/>
    <w:rsid w:val="007E2619"/>
    <w:rsid w:val="007F6EF1"/>
    <w:rsid w:val="008106DF"/>
    <w:rsid w:val="00826080"/>
    <w:rsid w:val="008277C3"/>
    <w:rsid w:val="00851243"/>
    <w:rsid w:val="00866A97"/>
    <w:rsid w:val="00874A70"/>
    <w:rsid w:val="00877121"/>
    <w:rsid w:val="0089391D"/>
    <w:rsid w:val="008B6846"/>
    <w:rsid w:val="008D4182"/>
    <w:rsid w:val="008F17B1"/>
    <w:rsid w:val="00927037"/>
    <w:rsid w:val="00975CFF"/>
    <w:rsid w:val="009C4913"/>
    <w:rsid w:val="009C7A61"/>
    <w:rsid w:val="009D1935"/>
    <w:rsid w:val="009D2FB6"/>
    <w:rsid w:val="009F32C5"/>
    <w:rsid w:val="009F5805"/>
    <w:rsid w:val="00A01161"/>
    <w:rsid w:val="00A07325"/>
    <w:rsid w:val="00A61662"/>
    <w:rsid w:val="00A631C3"/>
    <w:rsid w:val="00A9292A"/>
    <w:rsid w:val="00B27E7B"/>
    <w:rsid w:val="00B54D8F"/>
    <w:rsid w:val="00B9427D"/>
    <w:rsid w:val="00BB78A9"/>
    <w:rsid w:val="00BC5540"/>
    <w:rsid w:val="00BD0BDA"/>
    <w:rsid w:val="00BD3837"/>
    <w:rsid w:val="00C128F5"/>
    <w:rsid w:val="00C350A6"/>
    <w:rsid w:val="00C3613A"/>
    <w:rsid w:val="00C40F9B"/>
    <w:rsid w:val="00C41ADA"/>
    <w:rsid w:val="00C56388"/>
    <w:rsid w:val="00C64496"/>
    <w:rsid w:val="00CC4D76"/>
    <w:rsid w:val="00CD12BC"/>
    <w:rsid w:val="00CE2F00"/>
    <w:rsid w:val="00CE4879"/>
    <w:rsid w:val="00CE7197"/>
    <w:rsid w:val="00D0254D"/>
    <w:rsid w:val="00D03522"/>
    <w:rsid w:val="00D06C4A"/>
    <w:rsid w:val="00D0759F"/>
    <w:rsid w:val="00D315D1"/>
    <w:rsid w:val="00D32958"/>
    <w:rsid w:val="00D515D3"/>
    <w:rsid w:val="00D62AA7"/>
    <w:rsid w:val="00D97A62"/>
    <w:rsid w:val="00DA2876"/>
    <w:rsid w:val="00DD1D30"/>
    <w:rsid w:val="00DE53B6"/>
    <w:rsid w:val="00DF5851"/>
    <w:rsid w:val="00E04F41"/>
    <w:rsid w:val="00E15FB0"/>
    <w:rsid w:val="00E200E0"/>
    <w:rsid w:val="00E22112"/>
    <w:rsid w:val="00E539D3"/>
    <w:rsid w:val="00E963E4"/>
    <w:rsid w:val="00EC260B"/>
    <w:rsid w:val="00EE477E"/>
    <w:rsid w:val="00F10936"/>
    <w:rsid w:val="00F27B14"/>
    <w:rsid w:val="00F27EFC"/>
    <w:rsid w:val="00F415FF"/>
    <w:rsid w:val="00F42BB9"/>
    <w:rsid w:val="00F43DD9"/>
    <w:rsid w:val="00F46DAC"/>
    <w:rsid w:val="00F46FB7"/>
    <w:rsid w:val="00F569EE"/>
    <w:rsid w:val="00F6363B"/>
    <w:rsid w:val="00F81ACD"/>
    <w:rsid w:val="00F83AED"/>
    <w:rsid w:val="00FC5181"/>
    <w:rsid w:val="00FE3DF6"/>
    <w:rsid w:val="00FE70BC"/>
    <w:rsid w:val="00FE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7CE2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rsid w:val="00393A96"/>
    <w:pPr>
      <w:suppressAutoHyphens/>
      <w:jc w:val="center"/>
    </w:pPr>
    <w:rPr>
      <w:b/>
      <w:spacing w:val="60"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393A96"/>
    <w:pPr>
      <w:suppressAutoHyphens/>
      <w:ind w:left="6096"/>
    </w:pPr>
    <w:rPr>
      <w:sz w:val="28"/>
      <w:szCs w:val="20"/>
      <w:lang w:eastAsia="ar-SA"/>
    </w:rPr>
  </w:style>
  <w:style w:type="paragraph" w:styleId="3">
    <w:name w:val="Body Text Indent 3"/>
    <w:basedOn w:val="a"/>
    <w:rsid w:val="00D06C4A"/>
    <w:pPr>
      <w:ind w:left="6096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209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 города Суджи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Бухгалтерия</dc:creator>
  <cp:keywords/>
  <dc:description/>
  <cp:lastModifiedBy>575</cp:lastModifiedBy>
  <cp:revision>58</cp:revision>
  <cp:lastPrinted>2018-02-21T11:41:00Z</cp:lastPrinted>
  <dcterms:created xsi:type="dcterms:W3CDTF">2015-04-08T06:42:00Z</dcterms:created>
  <dcterms:modified xsi:type="dcterms:W3CDTF">2019-08-15T11:39:00Z</dcterms:modified>
</cp:coreProperties>
</file>