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4" w:type="dxa"/>
        <w:tblLook w:val="04A0"/>
      </w:tblPr>
      <w:tblGrid>
        <w:gridCol w:w="4195"/>
        <w:gridCol w:w="5389"/>
      </w:tblGrid>
      <w:tr w:rsidR="00DC45BC" w:rsidRPr="00D143AE" w:rsidTr="00DC45BC">
        <w:trPr>
          <w:trHeight w:val="1249"/>
        </w:trPr>
        <w:tc>
          <w:tcPr>
            <w:tcW w:w="4195" w:type="dxa"/>
          </w:tcPr>
          <w:p w:rsidR="00DC45BC" w:rsidRPr="00D143AE" w:rsidRDefault="00DC45BC" w:rsidP="0073087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555" cy="882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</w:tcPr>
          <w:p w:rsidR="00DC45BC" w:rsidRDefault="00DC45BC" w:rsidP="00DC45BC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Какие документы нужны,</w:t>
            </w:r>
          </w:p>
          <w:p w:rsidR="00DC45BC" w:rsidRDefault="00DC45BC" w:rsidP="00DC45BC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для того чтобы воспользоваться </w:t>
            </w:r>
          </w:p>
          <w:p w:rsidR="00DC45BC" w:rsidRPr="000851FA" w:rsidRDefault="001E735C" w:rsidP="00DC45BC">
            <w:pPr>
              <w:spacing w:line="240" w:lineRule="auto"/>
              <w:contextualSpacing/>
              <w:jc w:val="center"/>
              <w:rPr>
                <w:b/>
                <w:color w:val="333333"/>
                <w:sz w:val="32"/>
                <w:szCs w:val="32"/>
              </w:rPr>
            </w:pPr>
            <w:r>
              <w:rPr>
                <w:b/>
                <w:sz w:val="28"/>
              </w:rPr>
              <w:t xml:space="preserve"> дачной амнистией</w:t>
            </w:r>
            <w:r w:rsidR="00DC45BC">
              <w:rPr>
                <w:b/>
                <w:sz w:val="28"/>
              </w:rPr>
              <w:t>?</w:t>
            </w:r>
          </w:p>
        </w:tc>
      </w:tr>
    </w:tbl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  <w:shd w:val="clear" w:color="auto" w:fill="FFFFFF"/>
        </w:rPr>
      </w:pPr>
      <w:r w:rsidRPr="00DC45BC">
        <w:rPr>
          <w:rFonts w:eastAsia="Calibri"/>
          <w:color w:val="000000"/>
          <w:spacing w:val="11"/>
          <w:sz w:val="20"/>
          <w:szCs w:val="20"/>
          <w:lang w:eastAsia="en-US"/>
        </w:rPr>
        <w:tab/>
      </w:r>
      <w:r w:rsidRPr="00DC45BC">
        <w:rPr>
          <w:color w:val="212529"/>
          <w:sz w:val="23"/>
          <w:szCs w:val="23"/>
          <w:shd w:val="clear" w:color="auto" w:fill="FFFFFF"/>
        </w:rPr>
        <w:t>Дачная амнистия – это возможность для каждого гражданина, владеющего земельным участком или объектом капитального строительства, индивидуальным жилым или садовым домом, зарегистрировать право собственности в упрощённом порядке. Она выгодна владельцам земельных участков, предназначенных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и домов, длительное время владеющим указанными земельными участками или домами без зарегистрированного права собственности.</w:t>
      </w:r>
    </w:p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  <w:shd w:val="clear" w:color="auto" w:fill="FFFFFF"/>
        </w:rPr>
      </w:pPr>
      <w:r w:rsidRPr="00DC45BC">
        <w:rPr>
          <w:color w:val="212529"/>
          <w:sz w:val="23"/>
          <w:szCs w:val="23"/>
          <w:shd w:val="clear" w:color="auto" w:fill="FFFFFF"/>
        </w:rPr>
        <w:tab/>
        <w:t xml:space="preserve">Для того чтобы воспользоваться дачной амнистией гражданину потребуются соответствующие документы. </w:t>
      </w:r>
    </w:p>
    <w:p w:rsidR="007B3EDA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 w:rsidRPr="00DC45BC">
        <w:rPr>
          <w:sz w:val="23"/>
          <w:szCs w:val="23"/>
        </w:rPr>
        <w:tab/>
      </w:r>
      <w:r w:rsidRPr="00DC45BC">
        <w:rPr>
          <w:color w:val="212529"/>
          <w:sz w:val="23"/>
          <w:szCs w:val="23"/>
        </w:rPr>
        <w:t xml:space="preserve"> К ним относятся</w:t>
      </w:r>
      <w:r w:rsidR="007B3EDA">
        <w:rPr>
          <w:color w:val="212529"/>
          <w:sz w:val="23"/>
          <w:szCs w:val="23"/>
        </w:rPr>
        <w:t>:</w:t>
      </w:r>
    </w:p>
    <w:p w:rsidR="007B3EDA" w:rsidRDefault="007B3EDA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-</w:t>
      </w:r>
      <w:r w:rsidR="00DC45BC" w:rsidRPr="00DC45BC">
        <w:rPr>
          <w:color w:val="212529"/>
          <w:sz w:val="23"/>
          <w:szCs w:val="23"/>
        </w:rPr>
        <w:t xml:space="preserve"> акт о предоставлении гражданину земельного участка, изданный органом государственной власти или органом местного самоуправления, акт (свидетельство) о праве такого гражданина на указанный земельный участок, выданный уполномоченным органом государственной власти в порядке, </w:t>
      </w:r>
      <w:r>
        <w:rPr>
          <w:color w:val="212529"/>
          <w:sz w:val="23"/>
          <w:szCs w:val="23"/>
        </w:rPr>
        <w:t>установленном законодательством</w:t>
      </w:r>
    </w:p>
    <w:p w:rsidR="007B3EDA" w:rsidRDefault="007B3EDA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- в</w:t>
      </w:r>
      <w:r w:rsidR="00DC45BC" w:rsidRPr="00DC45BC">
        <w:rPr>
          <w:color w:val="212529"/>
          <w:sz w:val="23"/>
          <w:szCs w:val="23"/>
        </w:rPr>
        <w:t xml:space="preserve">ыдаваемая органом местного самоуправления выписка из </w:t>
      </w:r>
      <w:proofErr w:type="spellStart"/>
      <w:r w:rsidR="00DC45BC" w:rsidRPr="00DC45BC">
        <w:rPr>
          <w:color w:val="212529"/>
          <w:sz w:val="23"/>
          <w:szCs w:val="23"/>
        </w:rPr>
        <w:t>похозяйственной</w:t>
      </w:r>
      <w:proofErr w:type="spellEnd"/>
      <w:r w:rsidR="00DC45BC" w:rsidRPr="00DC45BC">
        <w:rPr>
          <w:color w:val="212529"/>
          <w:sz w:val="23"/>
          <w:szCs w:val="23"/>
        </w:rPr>
        <w:t xml:space="preserve"> книги о наличии у гражданина права на указанный земельный участок, в случае если он предоставлен для ведения личного подсобного хозяйства</w:t>
      </w:r>
    </w:p>
    <w:p w:rsidR="007B3EDA" w:rsidRDefault="007B3EDA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>- и</w:t>
      </w:r>
      <w:r w:rsidR="00DC45BC" w:rsidRPr="00DC45BC">
        <w:rPr>
          <w:color w:val="212529"/>
          <w:sz w:val="23"/>
          <w:szCs w:val="23"/>
        </w:rPr>
        <w:t>ли иной документ, устанавливающий или удостоверяющий право гражданина на земельный участок.</w:t>
      </w:r>
    </w:p>
    <w:p w:rsidR="00DC45BC" w:rsidRPr="00DC45BC" w:rsidRDefault="007B3EDA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>
        <w:rPr>
          <w:color w:val="212529"/>
          <w:sz w:val="23"/>
          <w:szCs w:val="23"/>
        </w:rPr>
        <w:tab/>
      </w:r>
      <w:r w:rsidR="00DC45BC" w:rsidRPr="00DC45BC">
        <w:rPr>
          <w:color w:val="212529"/>
          <w:sz w:val="23"/>
          <w:szCs w:val="23"/>
        </w:rPr>
        <w:t xml:space="preserve">Государственная регистрация права собственности гражданина на земельный участок в порядке «дачной амнистии» в случае, если ему перешло в порядке наследования или по иным основаниям право собственности на расположенное на этом земельном участке здание или сооружение, осуществляется при наличии свидетельства о праве на </w:t>
      </w:r>
      <w:proofErr w:type="gramStart"/>
      <w:r w:rsidR="00DC45BC" w:rsidRPr="00DC45BC">
        <w:rPr>
          <w:color w:val="212529"/>
          <w:sz w:val="23"/>
          <w:szCs w:val="23"/>
        </w:rPr>
        <w:t>наследство</w:t>
      </w:r>
      <w:proofErr w:type="gramEnd"/>
      <w:r w:rsidR="00DC45BC" w:rsidRPr="00DC45BC">
        <w:rPr>
          <w:color w:val="212529"/>
          <w:sz w:val="23"/>
          <w:szCs w:val="23"/>
        </w:rPr>
        <w:t xml:space="preserve"> либо иного документа, устанавливающего или удостоверяющего право собственности гражданина на указанное здание или сооружение.</w:t>
      </w:r>
    </w:p>
    <w:p w:rsidR="007B3EDA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 w:rsidRPr="00DC45BC">
        <w:rPr>
          <w:color w:val="212529"/>
          <w:sz w:val="23"/>
          <w:szCs w:val="23"/>
        </w:rPr>
        <w:tab/>
      </w:r>
      <w:proofErr w:type="gramStart"/>
      <w:r w:rsidRPr="00DC45BC">
        <w:rPr>
          <w:color w:val="212529"/>
          <w:sz w:val="23"/>
          <w:szCs w:val="23"/>
        </w:rPr>
        <w:t>Предоставлять данные документы</w:t>
      </w:r>
      <w:proofErr w:type="gramEnd"/>
      <w:r w:rsidRPr="00DC45BC">
        <w:rPr>
          <w:color w:val="212529"/>
          <w:sz w:val="23"/>
          <w:szCs w:val="23"/>
        </w:rPr>
        <w:t xml:space="preserve"> не требуется, если право собственности гражданина уже зарегистрировано </w:t>
      </w:r>
      <w:r w:rsidR="007B3EDA">
        <w:rPr>
          <w:color w:val="212529"/>
          <w:sz w:val="23"/>
          <w:szCs w:val="23"/>
        </w:rPr>
        <w:t xml:space="preserve">на указанное здание или сооружение </w:t>
      </w:r>
      <w:r w:rsidRPr="00DC45BC">
        <w:rPr>
          <w:color w:val="212529"/>
          <w:sz w:val="23"/>
          <w:szCs w:val="23"/>
        </w:rPr>
        <w:t>в Едином государствен</w:t>
      </w:r>
      <w:r w:rsidR="007B3EDA">
        <w:rPr>
          <w:color w:val="212529"/>
          <w:sz w:val="23"/>
          <w:szCs w:val="23"/>
        </w:rPr>
        <w:t>ном реестре недвижимости – ЕГРН.</w:t>
      </w:r>
    </w:p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 w:rsidRPr="00DC45BC">
        <w:rPr>
          <w:color w:val="212529"/>
          <w:sz w:val="23"/>
          <w:szCs w:val="23"/>
        </w:rPr>
        <w:tab/>
      </w:r>
      <w:proofErr w:type="gramStart"/>
      <w:r w:rsidRPr="00DC45BC">
        <w:rPr>
          <w:color w:val="212529"/>
          <w:sz w:val="23"/>
          <w:szCs w:val="23"/>
        </w:rPr>
        <w:t>Относительно упрощённого порядка осуществления государственного кадастрового учёта и государственной регистрации прав на индивидуальные жилые и садовые дома существует следующий порядок: до 01.03.2026 допускается осуществление государственного кадастрового учёта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населённого пункта</w:t>
      </w:r>
      <w:proofErr w:type="gramEnd"/>
      <w:r w:rsidRPr="00DC45BC">
        <w:rPr>
          <w:color w:val="212529"/>
          <w:sz w:val="23"/>
          <w:szCs w:val="23"/>
        </w:rPr>
        <w:t xml:space="preserve">, на основании только технического плана и правоустанавливающего документа на земельный участок, если в ЕГРН не зарегистрировано право заявителя на земельный участок, на котором расположен указанный объект недвижимости. В </w:t>
      </w:r>
      <w:proofErr w:type="gramStart"/>
      <w:r w:rsidRPr="00DC45BC">
        <w:rPr>
          <w:color w:val="212529"/>
          <w:sz w:val="23"/>
          <w:szCs w:val="23"/>
        </w:rPr>
        <w:t>этом</w:t>
      </w:r>
      <w:proofErr w:type="gramEnd"/>
      <w:r w:rsidRPr="00DC45BC">
        <w:rPr>
          <w:color w:val="212529"/>
          <w:sz w:val="23"/>
          <w:szCs w:val="23"/>
        </w:rPr>
        <w:t xml:space="preserve"> случае сведения о соответствующем объекте недвижимости, за исключением его площади и местоположении, указываются в техническом плане на основании проектной документации при её наличии или декларации.</w:t>
      </w:r>
    </w:p>
    <w:p w:rsid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23"/>
          <w:szCs w:val="23"/>
        </w:rPr>
      </w:pPr>
      <w:r w:rsidRPr="00DC45BC">
        <w:rPr>
          <w:color w:val="212529"/>
          <w:sz w:val="23"/>
          <w:szCs w:val="23"/>
        </w:rPr>
        <w:tab/>
        <w:t xml:space="preserve">При этом наличие уведомления о </w:t>
      </w:r>
      <w:proofErr w:type="gramStart"/>
      <w:r w:rsidRPr="00DC45BC">
        <w:rPr>
          <w:color w:val="212529"/>
          <w:sz w:val="23"/>
          <w:szCs w:val="23"/>
        </w:rPr>
        <w:t>планируемых</w:t>
      </w:r>
      <w:proofErr w:type="gramEnd"/>
      <w:r w:rsidRPr="00DC45BC">
        <w:rPr>
          <w:color w:val="212529"/>
          <w:sz w:val="23"/>
          <w:szCs w:val="23"/>
        </w:rPr>
        <w:t xml:space="preserve">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 не требуется.</w:t>
      </w:r>
    </w:p>
    <w:p w:rsidR="007B3EDA" w:rsidRDefault="007B3EDA" w:rsidP="00DC45BC">
      <w:pPr>
        <w:pStyle w:val="a7"/>
        <w:shd w:val="clear" w:color="auto" w:fill="FFFFFF"/>
        <w:spacing w:before="0" w:beforeAutospacing="0"/>
        <w:contextualSpacing/>
        <w:jc w:val="both"/>
        <w:rPr>
          <w:sz w:val="20"/>
          <w:szCs w:val="20"/>
        </w:rPr>
      </w:pPr>
    </w:p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sz w:val="18"/>
          <w:szCs w:val="18"/>
        </w:rPr>
      </w:pPr>
      <w:r w:rsidRPr="00DC45BC">
        <w:rPr>
          <w:sz w:val="18"/>
          <w:szCs w:val="18"/>
        </w:rPr>
        <w:t xml:space="preserve">С уважением, </w:t>
      </w:r>
    </w:p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sz w:val="18"/>
          <w:szCs w:val="18"/>
        </w:rPr>
      </w:pPr>
      <w:r w:rsidRPr="00DC45BC">
        <w:rPr>
          <w:sz w:val="18"/>
          <w:szCs w:val="18"/>
        </w:rPr>
        <w:t xml:space="preserve">Пресс-служба Управления </w:t>
      </w:r>
      <w:proofErr w:type="spellStart"/>
      <w:r w:rsidRPr="00DC45BC">
        <w:rPr>
          <w:sz w:val="18"/>
          <w:szCs w:val="18"/>
        </w:rPr>
        <w:t>Росреестра</w:t>
      </w:r>
      <w:proofErr w:type="spellEnd"/>
      <w:r w:rsidRPr="00DC45BC">
        <w:rPr>
          <w:sz w:val="18"/>
          <w:szCs w:val="18"/>
        </w:rPr>
        <w:t xml:space="preserve"> по Курской области </w:t>
      </w:r>
    </w:p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sz w:val="18"/>
          <w:szCs w:val="18"/>
        </w:rPr>
      </w:pPr>
      <w:r w:rsidRPr="00DC45BC">
        <w:rPr>
          <w:sz w:val="18"/>
          <w:szCs w:val="18"/>
        </w:rPr>
        <w:t>Тел.: +7 (4712) 52-92-75</w:t>
      </w:r>
    </w:p>
    <w:p w:rsidR="00DC45BC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sz w:val="18"/>
          <w:szCs w:val="18"/>
        </w:rPr>
      </w:pPr>
      <w:proofErr w:type="spellStart"/>
      <w:r w:rsidRPr="00DC45BC">
        <w:rPr>
          <w:sz w:val="18"/>
          <w:szCs w:val="18"/>
        </w:rPr>
        <w:t>моб</w:t>
      </w:r>
      <w:proofErr w:type="spellEnd"/>
      <w:r w:rsidRPr="00DC45BC">
        <w:rPr>
          <w:sz w:val="18"/>
          <w:szCs w:val="18"/>
        </w:rPr>
        <w:t>.: 8 (919) 213-05-38</w:t>
      </w:r>
    </w:p>
    <w:p w:rsidR="00DC45BC" w:rsidRPr="00DC45BC" w:rsidRDefault="00B9701F" w:rsidP="00DC45BC">
      <w:pPr>
        <w:pStyle w:val="a7"/>
        <w:shd w:val="clear" w:color="auto" w:fill="FFFFFF"/>
        <w:spacing w:before="0" w:beforeAutospacing="0"/>
        <w:contextualSpacing/>
        <w:jc w:val="both"/>
        <w:rPr>
          <w:sz w:val="18"/>
          <w:szCs w:val="18"/>
        </w:rPr>
      </w:pPr>
      <w:hyperlink r:id="rId5" w:history="1">
        <w:r w:rsidR="00DC45BC" w:rsidRPr="00DC45BC">
          <w:rPr>
            <w:rStyle w:val="a4"/>
            <w:sz w:val="18"/>
            <w:szCs w:val="18"/>
          </w:rPr>
          <w:t>Bashkeyeva@r46.rosreestr.ru</w:t>
        </w:r>
      </w:hyperlink>
    </w:p>
    <w:p w:rsidR="009257E9" w:rsidRPr="00DC45BC" w:rsidRDefault="00DC45BC" w:rsidP="00DC45BC">
      <w:pPr>
        <w:pStyle w:val="a7"/>
        <w:shd w:val="clear" w:color="auto" w:fill="FFFFFF"/>
        <w:spacing w:before="0" w:beforeAutospacing="0"/>
        <w:contextualSpacing/>
        <w:jc w:val="both"/>
        <w:rPr>
          <w:color w:val="212529"/>
          <w:sz w:val="18"/>
          <w:szCs w:val="18"/>
        </w:rPr>
      </w:pPr>
      <w:r w:rsidRPr="00DC45BC">
        <w:rPr>
          <w:sz w:val="18"/>
          <w:szCs w:val="18"/>
        </w:rPr>
        <w:t xml:space="preserve">Мы в </w:t>
      </w:r>
      <w:proofErr w:type="spellStart"/>
      <w:r w:rsidRPr="00DC45BC">
        <w:rPr>
          <w:sz w:val="18"/>
          <w:szCs w:val="18"/>
          <w:lang w:val="en-US"/>
        </w:rPr>
        <w:t>Instagram</w:t>
      </w:r>
      <w:proofErr w:type="spellEnd"/>
      <w:r w:rsidRPr="00DC45BC">
        <w:rPr>
          <w:sz w:val="18"/>
          <w:szCs w:val="18"/>
        </w:rPr>
        <w:t xml:space="preserve">: </w:t>
      </w:r>
      <w:r w:rsidRPr="00DC45BC">
        <w:rPr>
          <w:sz w:val="18"/>
          <w:szCs w:val="18"/>
          <w:lang w:val="en-US"/>
        </w:rPr>
        <w:t xml:space="preserve"> </w:t>
      </w:r>
      <w:hyperlink r:id="rId6" w:history="1">
        <w:r w:rsidRPr="00DC45BC">
          <w:rPr>
            <w:rStyle w:val="a4"/>
            <w:sz w:val="18"/>
            <w:szCs w:val="18"/>
            <w:lang w:val="en-US"/>
          </w:rPr>
          <w:t>https://www.instagram.com/rosreestr46/</w:t>
        </w:r>
      </w:hyperlink>
    </w:p>
    <w:sectPr w:rsidR="009257E9" w:rsidRPr="00DC45BC" w:rsidSect="00DC45B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5BC"/>
    <w:rsid w:val="001E735C"/>
    <w:rsid w:val="007B3EDA"/>
    <w:rsid w:val="00812CA0"/>
    <w:rsid w:val="009257E9"/>
    <w:rsid w:val="00B9701F"/>
    <w:rsid w:val="00DC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B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5BC"/>
    <w:pPr>
      <w:spacing w:after="0" w:line="240" w:lineRule="auto"/>
    </w:pPr>
    <w:rPr>
      <w:rFonts w:eastAsia="Calibri"/>
    </w:rPr>
  </w:style>
  <w:style w:type="character" w:styleId="a4">
    <w:name w:val="Hyperlink"/>
    <w:basedOn w:val="a0"/>
    <w:rsid w:val="00DC45B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5B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C45B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2021-09-21T12:20:00Z</cp:lastPrinted>
  <dcterms:created xsi:type="dcterms:W3CDTF">2021-09-21T08:31:00Z</dcterms:created>
  <dcterms:modified xsi:type="dcterms:W3CDTF">2021-09-21T12:20:00Z</dcterms:modified>
</cp:coreProperties>
</file>