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4266"/>
        <w:gridCol w:w="5481"/>
      </w:tblGrid>
      <w:tr w:rsidR="00284A34" w:rsidRPr="004E537B" w:rsidTr="00FF6571">
        <w:tc>
          <w:tcPr>
            <w:tcW w:w="4266" w:type="dxa"/>
          </w:tcPr>
          <w:p w:rsidR="00284A34" w:rsidRPr="004E537B" w:rsidRDefault="00284A34" w:rsidP="00FF657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54709" cy="885825"/>
                  <wp:effectExtent l="1905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709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1" w:type="dxa"/>
          </w:tcPr>
          <w:p w:rsidR="00284A34" w:rsidRPr="002D050E" w:rsidRDefault="00284A34" w:rsidP="00284A34">
            <w:pPr>
              <w:spacing w:after="184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pacing w:val="0"/>
                <w:sz w:val="28"/>
                <w:szCs w:val="28"/>
                <w:lang w:eastAsia="ru-RU"/>
              </w:rPr>
            </w:pPr>
            <w:r w:rsidRPr="002D050E">
              <w:rPr>
                <w:rFonts w:eastAsia="Times New Roman"/>
                <w:b/>
                <w:bCs/>
                <w:color w:val="000000" w:themeColor="text1"/>
                <w:spacing w:val="0"/>
                <w:sz w:val="28"/>
                <w:szCs w:val="28"/>
                <w:lang w:eastAsia="ru-RU"/>
              </w:rPr>
              <w:t xml:space="preserve">Как узаконить ранее учтенную недвижимость </w:t>
            </w:r>
          </w:p>
          <w:p w:rsidR="00284A34" w:rsidRPr="00247A68" w:rsidRDefault="00284A34" w:rsidP="00FF657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2D050E" w:rsidRPr="002D050E" w:rsidRDefault="002D050E" w:rsidP="002D050E">
      <w:pPr>
        <w:spacing w:after="184" w:line="240" w:lineRule="auto"/>
        <w:jc w:val="both"/>
        <w:rPr>
          <w:rFonts w:eastAsia="Times New Roman"/>
          <w:b/>
          <w:bCs/>
          <w:color w:val="000000" w:themeColor="text1"/>
          <w:spacing w:val="0"/>
          <w:sz w:val="28"/>
          <w:szCs w:val="28"/>
          <w:lang w:eastAsia="ru-RU"/>
        </w:rPr>
      </w:pPr>
    </w:p>
    <w:p w:rsidR="00284A34" w:rsidRDefault="00284A34" w:rsidP="00284A34">
      <w:pPr>
        <w:spacing w:after="184" w:line="240" w:lineRule="auto"/>
        <w:contextualSpacing/>
        <w:jc w:val="both"/>
        <w:rPr>
          <w:rFonts w:eastAsia="Times New Roman"/>
          <w:bCs/>
          <w:color w:val="000000" w:themeColor="text1"/>
          <w:spacing w:val="0"/>
          <w:sz w:val="28"/>
          <w:szCs w:val="28"/>
          <w:lang w:eastAsia="ru-RU"/>
        </w:rPr>
      </w:pPr>
      <w:r>
        <w:rPr>
          <w:rFonts w:eastAsia="Times New Roman"/>
          <w:bCs/>
          <w:color w:val="000000" w:themeColor="text1"/>
          <w:spacing w:val="0"/>
          <w:sz w:val="28"/>
          <w:szCs w:val="28"/>
          <w:lang w:eastAsia="ru-RU"/>
        </w:rPr>
        <w:tab/>
      </w:r>
      <w:r w:rsidR="002D050E" w:rsidRPr="002D050E">
        <w:rPr>
          <w:rFonts w:eastAsia="Times New Roman"/>
          <w:bCs/>
          <w:color w:val="000000" w:themeColor="text1"/>
          <w:spacing w:val="0"/>
          <w:sz w:val="28"/>
          <w:szCs w:val="28"/>
          <w:lang w:eastAsia="ru-RU"/>
        </w:rPr>
        <w:t>29 июня 2021 года вступил в силу Федеральный закон «О </w:t>
      </w:r>
      <w:proofErr w:type="gramStart"/>
      <w:r w:rsidR="002D050E" w:rsidRPr="002D050E">
        <w:rPr>
          <w:rFonts w:eastAsia="Times New Roman"/>
          <w:bCs/>
          <w:color w:val="000000" w:themeColor="text1"/>
          <w:spacing w:val="0"/>
          <w:sz w:val="28"/>
          <w:szCs w:val="28"/>
          <w:lang w:eastAsia="ru-RU"/>
        </w:rPr>
        <w:t>внесении</w:t>
      </w:r>
      <w:proofErr w:type="gramEnd"/>
      <w:r w:rsidR="002D050E" w:rsidRPr="002D050E">
        <w:rPr>
          <w:rFonts w:eastAsia="Times New Roman"/>
          <w:bCs/>
          <w:color w:val="000000" w:themeColor="text1"/>
          <w:spacing w:val="0"/>
          <w:sz w:val="28"/>
          <w:szCs w:val="28"/>
          <w:lang w:eastAsia="ru-RU"/>
        </w:rPr>
        <w:t xml:space="preserve"> изменений в отдельные законодательные акты Российской Федерации» (518-ФЗ).</w:t>
      </w:r>
    </w:p>
    <w:p w:rsidR="002D050E" w:rsidRPr="002D050E" w:rsidRDefault="00284A34" w:rsidP="00284A34">
      <w:pPr>
        <w:spacing w:after="184" w:line="240" w:lineRule="auto"/>
        <w:contextualSpacing/>
        <w:jc w:val="both"/>
        <w:rPr>
          <w:rFonts w:eastAsia="Times New Roman"/>
          <w:bCs/>
          <w:color w:val="000000" w:themeColor="text1"/>
          <w:spacing w:val="0"/>
          <w:sz w:val="28"/>
          <w:szCs w:val="28"/>
          <w:lang w:eastAsia="ru-RU"/>
        </w:rPr>
      </w:pPr>
      <w:r>
        <w:rPr>
          <w:rFonts w:eastAsia="Times New Roman"/>
          <w:bCs/>
          <w:color w:val="000000" w:themeColor="text1"/>
          <w:spacing w:val="0"/>
          <w:sz w:val="28"/>
          <w:szCs w:val="28"/>
          <w:lang w:eastAsia="ru-RU"/>
        </w:rPr>
        <w:tab/>
      </w:r>
      <w:r w:rsidR="002D050E" w:rsidRPr="002D050E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>Данная норма закона позволит органам местного самоуправления выявлять и уточнять сведения о правообладателях ранее учтенных объектов недвижимости и вносить их в Единый государственный реестр недвижимости.</w:t>
      </w:r>
    </w:p>
    <w:p w:rsidR="00284A34" w:rsidRDefault="00284A34" w:rsidP="00284A34">
      <w:pPr>
        <w:spacing w:after="176" w:line="240" w:lineRule="auto"/>
        <w:contextualSpacing/>
        <w:jc w:val="both"/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ab/>
      </w:r>
      <w:proofErr w:type="gramStart"/>
      <w:r w:rsidR="002D050E" w:rsidRPr="002D050E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>К ранее учтенным относятся объекты недвижимости (в том числе и земельные участки), права на которые возникли до вступления в силу Федерального закона от 21 июля 1997 года № 122-ФЗ «О государственной регистрации прав на недвижимое имущество и сделок с ним».</w:t>
      </w:r>
      <w:proofErr w:type="gramEnd"/>
    </w:p>
    <w:p w:rsidR="00284A34" w:rsidRDefault="00284A34" w:rsidP="00284A34">
      <w:pPr>
        <w:spacing w:after="176" w:line="240" w:lineRule="auto"/>
        <w:contextualSpacing/>
        <w:jc w:val="both"/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ab/>
      </w:r>
      <w:r w:rsidR="002D050E" w:rsidRPr="002D050E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 xml:space="preserve">После направления необходимых запросов о проведении ряда процедур, предусмотренных 518-ФЗ, орган местного самоуправления направляет решение в Управление </w:t>
      </w:r>
      <w:proofErr w:type="spellStart"/>
      <w:r w:rsidR="002D050E" w:rsidRPr="002D050E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>Росреестра</w:t>
      </w:r>
      <w:proofErr w:type="spellEnd"/>
      <w:r w:rsidR="002D050E" w:rsidRPr="002D050E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 xml:space="preserve"> по Курской области для внесения сведений о правообладателе объекта недвижимости. </w:t>
      </w:r>
    </w:p>
    <w:p w:rsidR="002D050E" w:rsidRPr="00284A34" w:rsidRDefault="00284A34" w:rsidP="00284A34">
      <w:pPr>
        <w:spacing w:after="176" w:line="240" w:lineRule="auto"/>
        <w:contextualSpacing/>
        <w:jc w:val="both"/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ab/>
      </w:r>
      <w:r w:rsidR="00FF6571" w:rsidRPr="00FF6571">
        <w:rPr>
          <w:i/>
          <w:color w:val="000000" w:themeColor="text1"/>
          <w:sz w:val="28"/>
          <w:szCs w:val="28"/>
        </w:rPr>
        <w:t>«</w:t>
      </w:r>
      <w:r w:rsidR="00FF6571" w:rsidRPr="00FF6571">
        <w:rPr>
          <w:i/>
          <w:sz w:val="26"/>
          <w:szCs w:val="26"/>
        </w:rPr>
        <w:t xml:space="preserve">В </w:t>
      </w:r>
      <w:proofErr w:type="gramStart"/>
      <w:r w:rsidR="00FF6571" w:rsidRPr="00FF6571">
        <w:rPr>
          <w:i/>
          <w:sz w:val="26"/>
          <w:szCs w:val="26"/>
        </w:rPr>
        <w:t>рамках</w:t>
      </w:r>
      <w:proofErr w:type="gramEnd"/>
      <w:r w:rsidR="00FF6571" w:rsidRPr="00FF6571">
        <w:rPr>
          <w:i/>
          <w:sz w:val="26"/>
          <w:szCs w:val="26"/>
        </w:rPr>
        <w:t xml:space="preserve"> проведенной работы с начала действия Закона в ЕГРН в отношении 130 ранее учтенных объектов недвижимости</w:t>
      </w:r>
      <w:r w:rsidR="00FF6571">
        <w:rPr>
          <w:i/>
          <w:sz w:val="26"/>
          <w:szCs w:val="26"/>
        </w:rPr>
        <w:t xml:space="preserve"> </w:t>
      </w:r>
      <w:r w:rsidR="00FF6571" w:rsidRPr="00FF6571">
        <w:rPr>
          <w:i/>
          <w:sz w:val="26"/>
          <w:szCs w:val="26"/>
        </w:rPr>
        <w:t>Управлением зарегистрированы права</w:t>
      </w:r>
      <w:r w:rsidR="002D050E" w:rsidRPr="00FF6571">
        <w:rPr>
          <w:i/>
          <w:color w:val="000000" w:themeColor="text1"/>
          <w:sz w:val="28"/>
          <w:szCs w:val="28"/>
        </w:rPr>
        <w:t>»,</w:t>
      </w:r>
      <w:r w:rsidR="00FF6571">
        <w:rPr>
          <w:color w:val="000000" w:themeColor="text1"/>
          <w:sz w:val="28"/>
          <w:szCs w:val="28"/>
        </w:rPr>
        <w:t xml:space="preserve"> - поделилась статистикой </w:t>
      </w:r>
      <w:r w:rsidR="002D050E" w:rsidRPr="002D050E">
        <w:rPr>
          <w:color w:val="000000" w:themeColor="text1"/>
          <w:sz w:val="28"/>
          <w:szCs w:val="28"/>
        </w:rPr>
        <w:t xml:space="preserve"> начальник отдела государственной регистрации недвижимости, ведения ЕГРН, повышения качества данных ЕГРН Анна Стороженко. </w:t>
      </w:r>
    </w:p>
    <w:p w:rsidR="009257E9" w:rsidRPr="002D050E" w:rsidRDefault="00284A34" w:rsidP="00284A34">
      <w:pPr>
        <w:spacing w:after="176" w:line="240" w:lineRule="auto"/>
        <w:contextualSpacing/>
        <w:jc w:val="both"/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ab/>
      </w:r>
      <w:r w:rsidR="002D050E" w:rsidRPr="002D050E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>Для регистрации права собственности Вам достаточно обратиться в любое отделение МФЦ в </w:t>
      </w:r>
      <w:proofErr w:type="gramStart"/>
      <w:r w:rsidR="002D050E" w:rsidRPr="002D050E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>г</w:t>
      </w:r>
      <w:proofErr w:type="gramEnd"/>
      <w:r w:rsidR="002D050E" w:rsidRPr="002D050E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>. Курске, заполнив соответствующее заявление и предоставив государственный акт, свидетельство или другие документы, подтверждающие наличие ранее возникшего права.</w:t>
      </w:r>
    </w:p>
    <w:p w:rsidR="00284A34" w:rsidRPr="00284A34" w:rsidRDefault="00284A34" w:rsidP="00284A34">
      <w:pPr>
        <w:spacing w:after="176" w:line="240" w:lineRule="auto"/>
        <w:contextualSpacing/>
        <w:jc w:val="both"/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ab/>
      </w:r>
      <w:r w:rsidR="002D050E" w:rsidRPr="002D050E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>В </w:t>
      </w:r>
      <w:proofErr w:type="gramStart"/>
      <w:r w:rsidR="002D050E" w:rsidRPr="002D050E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>целях</w:t>
      </w:r>
      <w:proofErr w:type="gramEnd"/>
      <w:r w:rsidR="002D050E" w:rsidRPr="002D050E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 xml:space="preserve"> защиты Ваших прав и имущественных интересов, а также во избежание мошеннических действий с Вашим имуществом, рекомендуем правообладателям ранее учтенных объектов недвижимости произвести государственную регистрацию ранее возникшего права.</w:t>
      </w:r>
    </w:p>
    <w:p w:rsidR="00284A34" w:rsidRDefault="00284A34" w:rsidP="00284A34">
      <w:pPr>
        <w:pStyle w:val="a9"/>
        <w:jc w:val="both"/>
        <w:rPr>
          <w:sz w:val="20"/>
          <w:szCs w:val="20"/>
        </w:rPr>
      </w:pPr>
    </w:p>
    <w:p w:rsidR="00284A34" w:rsidRDefault="00284A34" w:rsidP="00284A34">
      <w:pPr>
        <w:pStyle w:val="a9"/>
        <w:jc w:val="both"/>
        <w:rPr>
          <w:sz w:val="20"/>
          <w:szCs w:val="20"/>
        </w:rPr>
      </w:pPr>
    </w:p>
    <w:p w:rsidR="00284A34" w:rsidRPr="00590B99" w:rsidRDefault="00284A34" w:rsidP="00284A34">
      <w:pPr>
        <w:pStyle w:val="a9"/>
        <w:jc w:val="both"/>
        <w:rPr>
          <w:sz w:val="20"/>
          <w:szCs w:val="20"/>
        </w:rPr>
      </w:pPr>
      <w:r w:rsidRPr="00590B99">
        <w:rPr>
          <w:sz w:val="20"/>
          <w:szCs w:val="20"/>
        </w:rPr>
        <w:t xml:space="preserve">С уважением, </w:t>
      </w:r>
    </w:p>
    <w:p w:rsidR="00284A34" w:rsidRPr="00590B99" w:rsidRDefault="00284A34" w:rsidP="00284A34">
      <w:pPr>
        <w:pStyle w:val="a9"/>
        <w:jc w:val="both"/>
        <w:rPr>
          <w:sz w:val="20"/>
          <w:szCs w:val="20"/>
        </w:rPr>
      </w:pPr>
      <w:r w:rsidRPr="00590B99">
        <w:rPr>
          <w:sz w:val="20"/>
          <w:szCs w:val="20"/>
        </w:rPr>
        <w:t>Башкеева Анастасия Алексеевна,</w:t>
      </w:r>
    </w:p>
    <w:p w:rsidR="00284A34" w:rsidRPr="00590B99" w:rsidRDefault="00284A34" w:rsidP="00284A34">
      <w:pPr>
        <w:pStyle w:val="a9"/>
        <w:jc w:val="both"/>
        <w:rPr>
          <w:sz w:val="20"/>
          <w:szCs w:val="20"/>
        </w:rPr>
      </w:pPr>
      <w:r w:rsidRPr="00590B99">
        <w:rPr>
          <w:sz w:val="20"/>
          <w:szCs w:val="20"/>
        </w:rPr>
        <w:t xml:space="preserve">Пресс-секретарь Управления </w:t>
      </w:r>
      <w:proofErr w:type="spellStart"/>
      <w:r w:rsidRPr="00590B99">
        <w:rPr>
          <w:sz w:val="20"/>
          <w:szCs w:val="20"/>
        </w:rPr>
        <w:t>Росреестра</w:t>
      </w:r>
      <w:proofErr w:type="spellEnd"/>
      <w:r w:rsidRPr="00590B99">
        <w:rPr>
          <w:sz w:val="20"/>
          <w:szCs w:val="20"/>
        </w:rPr>
        <w:t xml:space="preserve"> по Курской области </w:t>
      </w:r>
    </w:p>
    <w:p w:rsidR="00284A34" w:rsidRPr="00590B99" w:rsidRDefault="00284A34" w:rsidP="00284A34">
      <w:pPr>
        <w:pStyle w:val="a9"/>
        <w:jc w:val="both"/>
        <w:rPr>
          <w:sz w:val="20"/>
          <w:szCs w:val="20"/>
        </w:rPr>
      </w:pPr>
      <w:r w:rsidRPr="00590B99">
        <w:rPr>
          <w:sz w:val="20"/>
          <w:szCs w:val="20"/>
        </w:rPr>
        <w:t>Тел.: +7 (4712) 52-92-75</w:t>
      </w:r>
    </w:p>
    <w:p w:rsidR="00284A34" w:rsidRPr="00590B99" w:rsidRDefault="00284A34" w:rsidP="00284A34">
      <w:pPr>
        <w:pStyle w:val="a9"/>
        <w:jc w:val="both"/>
        <w:rPr>
          <w:sz w:val="20"/>
          <w:szCs w:val="20"/>
        </w:rPr>
      </w:pPr>
      <w:proofErr w:type="spellStart"/>
      <w:r w:rsidRPr="00590B99">
        <w:rPr>
          <w:sz w:val="20"/>
          <w:szCs w:val="20"/>
        </w:rPr>
        <w:t>моб</w:t>
      </w:r>
      <w:proofErr w:type="spellEnd"/>
      <w:r w:rsidRPr="00590B99">
        <w:rPr>
          <w:sz w:val="20"/>
          <w:szCs w:val="20"/>
        </w:rPr>
        <w:t>.: 8 (919) 213-05-38</w:t>
      </w:r>
    </w:p>
    <w:p w:rsidR="00284A34" w:rsidRPr="00284A34" w:rsidRDefault="00284A34" w:rsidP="00284A34">
      <w:pPr>
        <w:pStyle w:val="a9"/>
        <w:jc w:val="both"/>
        <w:rPr>
          <w:sz w:val="20"/>
          <w:szCs w:val="20"/>
        </w:rPr>
      </w:pPr>
      <w:r w:rsidRPr="00590B99">
        <w:rPr>
          <w:sz w:val="20"/>
          <w:szCs w:val="20"/>
        </w:rPr>
        <w:t>Bashkeyeva@r46.rosreestr.ru</w:t>
      </w:r>
    </w:p>
    <w:p w:rsidR="00284A34" w:rsidRDefault="00284A34"/>
    <w:sectPr w:rsidR="00284A34" w:rsidSect="0092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571" w:rsidRDefault="00FF6571" w:rsidP="002D050E">
      <w:pPr>
        <w:spacing w:after="0" w:line="240" w:lineRule="auto"/>
      </w:pPr>
      <w:r>
        <w:separator/>
      </w:r>
    </w:p>
  </w:endnote>
  <w:endnote w:type="continuationSeparator" w:id="1">
    <w:p w:rsidR="00FF6571" w:rsidRDefault="00FF6571" w:rsidP="002D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571" w:rsidRDefault="00FF6571" w:rsidP="002D050E">
      <w:pPr>
        <w:spacing w:after="0" w:line="240" w:lineRule="auto"/>
      </w:pPr>
      <w:r>
        <w:separator/>
      </w:r>
    </w:p>
  </w:footnote>
  <w:footnote w:type="continuationSeparator" w:id="1">
    <w:p w:rsidR="00FF6571" w:rsidRDefault="00FF6571" w:rsidP="002D05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050E"/>
    <w:rsid w:val="0010551D"/>
    <w:rsid w:val="00284A34"/>
    <w:rsid w:val="002D050E"/>
    <w:rsid w:val="003521CC"/>
    <w:rsid w:val="009257E9"/>
    <w:rsid w:val="00B10E8A"/>
    <w:rsid w:val="00DD1EA7"/>
    <w:rsid w:val="00FF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1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2D050E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lang w:eastAsia="ru-RU"/>
    </w:rPr>
  </w:style>
  <w:style w:type="paragraph" w:styleId="a3">
    <w:name w:val="Normal (Web)"/>
    <w:basedOn w:val="a"/>
    <w:uiPriority w:val="99"/>
    <w:semiHidden/>
    <w:unhideWhenUsed/>
    <w:rsid w:val="002D050E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50E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2D050E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D050E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2D050E"/>
    <w:rPr>
      <w:vertAlign w:val="superscript"/>
    </w:rPr>
  </w:style>
  <w:style w:type="paragraph" w:styleId="a9">
    <w:name w:val="No Spacing"/>
    <w:uiPriority w:val="1"/>
    <w:qFormat/>
    <w:rsid w:val="00284A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2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1641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5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7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75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550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9172">
                  <w:marLeft w:val="15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EF6ED-C207-41FD-8E34-DC77BAEE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 А</dc:creator>
  <cp:lastModifiedBy>Башкеева А А</cp:lastModifiedBy>
  <cp:revision>2</cp:revision>
  <cp:lastPrinted>2021-10-12T09:05:00Z</cp:lastPrinted>
  <dcterms:created xsi:type="dcterms:W3CDTF">2021-10-11T06:41:00Z</dcterms:created>
  <dcterms:modified xsi:type="dcterms:W3CDTF">2021-10-12T11:10:00Z</dcterms:modified>
</cp:coreProperties>
</file>