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94" w:rsidRPr="00381119" w:rsidRDefault="00043094" w:rsidP="00043094">
      <w:pPr>
        <w:pStyle w:val="Default"/>
        <w:jc w:val="right"/>
        <w:rPr>
          <w:rFonts w:ascii="Segoe UI" w:hAnsi="Segoe UI" w:cs="Segoe UI"/>
          <w:color w:val="000000" w:themeColor="text1"/>
          <w:sz w:val="28"/>
          <w:szCs w:val="28"/>
        </w:rPr>
      </w:pPr>
      <w:r w:rsidRPr="00381119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381119">
        <w:rPr>
          <w:rFonts w:ascii="Segoe UI" w:hAnsi="Segoe UI" w:cs="Segoe UI"/>
          <w:color w:val="000000" w:themeColor="text1"/>
          <w:sz w:val="28"/>
          <w:szCs w:val="28"/>
        </w:rPr>
        <w:t>ПРЕСС-РЕЛИЗ</w:t>
      </w:r>
    </w:p>
    <w:p w:rsidR="00043094" w:rsidRPr="00381119" w:rsidRDefault="00043094" w:rsidP="00281EF3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43094" w:rsidRPr="00381119" w:rsidRDefault="00043094" w:rsidP="00281EF3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43094" w:rsidRPr="00381119" w:rsidRDefault="00043094" w:rsidP="00281EF3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9917B1" w:rsidRPr="009917B1" w:rsidRDefault="009917B1" w:rsidP="009917B1">
      <w:pPr>
        <w:pStyle w:val="a3"/>
        <w:spacing w:after="240"/>
        <w:ind w:firstLine="709"/>
        <w:jc w:val="center"/>
        <w:rPr>
          <w:rFonts w:ascii="Segoe UI" w:hAnsi="Segoe UI" w:cs="Segoe UI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 xml:space="preserve">В РЕЕСТРЕ НЕДВИЖИМОСТИ СОДЕРЖАТСЯ СВЕДЕНИЯ ПОЧТИ О 1,5 </w:t>
      </w:r>
      <w:proofErr w:type="gramStart"/>
      <w:r w:rsidRPr="009917B1">
        <w:rPr>
          <w:rFonts w:ascii="Segoe UI" w:hAnsi="Segoe UI" w:cs="Segoe UI"/>
          <w:sz w:val="24"/>
          <w:szCs w:val="24"/>
        </w:rPr>
        <w:t>МЛН</w:t>
      </w:r>
      <w:proofErr w:type="gramEnd"/>
      <w:r w:rsidRPr="009917B1">
        <w:rPr>
          <w:rFonts w:ascii="Segoe UI" w:hAnsi="Segoe UI" w:cs="Segoe UI"/>
          <w:sz w:val="24"/>
          <w:szCs w:val="24"/>
        </w:rPr>
        <w:t xml:space="preserve"> ОБЪЕКТОВ НЕДВИЖИМОСТИ КУРСКОЙ ОБЛАСТИ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 xml:space="preserve">По состоянию на первое марта 2019 года </w:t>
      </w:r>
      <w:bookmarkStart w:id="0" w:name="_GoBack"/>
      <w:r w:rsidRPr="009917B1">
        <w:rPr>
          <w:rFonts w:ascii="Segoe UI" w:hAnsi="Segoe UI" w:cs="Segoe UI"/>
          <w:sz w:val="24"/>
          <w:szCs w:val="24"/>
        </w:rPr>
        <w:t>в Едином государственном реестре недвижимости (ЕГРН) содержатся сведения более чем об 1 млн. 469 тыс. объектов недвижимости</w:t>
      </w:r>
      <w:bookmarkEnd w:id="0"/>
      <w:r w:rsidRPr="009917B1">
        <w:rPr>
          <w:rFonts w:ascii="Segoe UI" w:hAnsi="Segoe UI" w:cs="Segoe UI"/>
          <w:sz w:val="24"/>
          <w:szCs w:val="24"/>
        </w:rPr>
        <w:t>. Каждый объект недвижимости, сведения о котором внесены в ЕГРН, имеет неизменяемый уникальный кадастровый номер, присваиваемый органом регистрации прав. Довольно часто при обращении в Кадастровую палату по вопросам недвижимости граждане часто путают кадастровый номер с условным номером.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Кадастровая палата по Курской области рассказывает, что такое кадастровый номер, как он присваивается и как отличить его от условного номера.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Структура кадастрового номера имеет следующий вид: 46:29:123456:78, где: 46 – кадастровый округ; 29 – кадастровый район; 123456 – учетный номер кадастрового квартала; 78- порядковый номер записи об объекте в ЕГРН.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Кадастровый номер присваивается каждому объекту недвижимости при его постановке на кадастровый учет и при включении в ЕГРН сведений о ранее учтенном объекте недвижимости. При изменении характеристик объекта недвижимости (например, площади здания в результате его реконструкции, или границы земельного участка) кадастровый номер не изменяется. В случае преобразования объекта (разделение или объединение), новому объекту недвижимости (новым объектам) присваивается новый кадастровый номер. При снятии объекта с кадастрового учета такой номер больше не будет использоваться. Важно отметить, что кадастровый номер объекта капитального строительства не зависит от кадастрового номера земельного участка, на котором он находится.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Условный номер объекта недвижимости не является кадастровым. Он присваивался органом регистрации прав объектам недвижимости до первого января 2017 г., если объекту не был присвоен кадастровый номер, а земельным участкам такой номер присваивался только до первого января 2005 г.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Структура условного номера идентична номеру государственной регистрации, например 46-46/003-46/003/007/2016-1322. Отличить условный номер от кадастрового также можно по знаку, которым разделяются части номера. В условном номере это знак "</w:t>
      </w:r>
      <w:proofErr w:type="gramStart"/>
      <w:r w:rsidRPr="009917B1">
        <w:rPr>
          <w:rFonts w:ascii="Segoe UI" w:hAnsi="Segoe UI" w:cs="Segoe UI"/>
          <w:sz w:val="24"/>
          <w:szCs w:val="24"/>
        </w:rPr>
        <w:t>-"</w:t>
      </w:r>
      <w:proofErr w:type="gramEnd"/>
      <w:r w:rsidRPr="009917B1">
        <w:rPr>
          <w:rFonts w:ascii="Segoe UI" w:hAnsi="Segoe UI" w:cs="Segoe UI"/>
          <w:sz w:val="24"/>
          <w:szCs w:val="24"/>
        </w:rPr>
        <w:t>, а в кадастровом номере - двоеточие ":".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Узнать кадастровый номер своего объекта недвижимости можно из выписки из ЕГРН. Если гражданин обращался за постановкой объекта недвижимости на кадастровый учет или внесением сведений о ранее учтенном объекте недвижимости (либо регистрировал право собственности на объект), то в подтверждение ему была выдана выписка (если не отказались от ее получения).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Также узнать кадастровый номер можно с помощью электронных сервисов официального сайта Росреестра. Сервис </w:t>
      </w:r>
      <w:hyperlink r:id="rId9" w:history="1">
        <w:r w:rsidRPr="009917B1">
          <w:rPr>
            <w:rStyle w:val="a4"/>
            <w:rFonts w:ascii="Segoe UI" w:hAnsi="Segoe UI" w:cs="Segoe UI"/>
            <w:color w:val="000000"/>
            <w:sz w:val="24"/>
            <w:szCs w:val="24"/>
          </w:rPr>
          <w:t xml:space="preserve">«Справочная информация по объектам недвижимости в режиме </w:t>
        </w:r>
        <w:proofErr w:type="spellStart"/>
        <w:r w:rsidRPr="009917B1">
          <w:rPr>
            <w:rStyle w:val="a4"/>
            <w:rFonts w:ascii="Segoe UI" w:hAnsi="Segoe UI" w:cs="Segoe UI"/>
            <w:color w:val="000000"/>
            <w:sz w:val="24"/>
            <w:szCs w:val="24"/>
          </w:rPr>
          <w:t>online</w:t>
        </w:r>
        <w:proofErr w:type="spellEnd"/>
        <w:r w:rsidRPr="009917B1">
          <w:rPr>
            <w:rStyle w:val="a4"/>
            <w:rFonts w:ascii="Segoe UI" w:hAnsi="Segoe UI" w:cs="Segoe UI"/>
            <w:color w:val="000000"/>
            <w:sz w:val="24"/>
            <w:szCs w:val="24"/>
          </w:rPr>
          <w:t>»</w:t>
        </w:r>
      </w:hyperlink>
      <w:r w:rsidRPr="009917B1">
        <w:rPr>
          <w:rFonts w:ascii="Segoe UI" w:hAnsi="Segoe UI" w:cs="Segoe UI"/>
          <w:sz w:val="24"/>
          <w:szCs w:val="24"/>
        </w:rPr>
        <w:t xml:space="preserve"> позволяет найти кадастровый номер по одному из </w:t>
      </w:r>
      <w:r w:rsidRPr="009917B1">
        <w:rPr>
          <w:rFonts w:ascii="Segoe UI" w:hAnsi="Segoe UI" w:cs="Segoe UI"/>
          <w:sz w:val="24"/>
          <w:szCs w:val="24"/>
        </w:rPr>
        <w:lastRenderedPageBreak/>
        <w:t>критериев: условному номеру, адресу или номеру права, сервис </w:t>
      </w:r>
      <w:hyperlink r:id="rId10" w:history="1">
        <w:r w:rsidRPr="009917B1">
          <w:rPr>
            <w:rStyle w:val="a4"/>
            <w:rFonts w:ascii="Segoe UI" w:hAnsi="Segoe UI" w:cs="Segoe UI"/>
            <w:color w:val="000000"/>
            <w:sz w:val="24"/>
            <w:szCs w:val="24"/>
          </w:rPr>
          <w:t>Публичная кадастровая карта </w:t>
        </w:r>
      </w:hyperlink>
      <w:r w:rsidRPr="009917B1">
        <w:rPr>
          <w:rFonts w:ascii="Segoe UI" w:hAnsi="Segoe UI" w:cs="Segoe UI"/>
          <w:sz w:val="24"/>
          <w:szCs w:val="24"/>
        </w:rPr>
        <w:t xml:space="preserve"> - по адресу объекта или найдя его на самой карте. Информация данных сервисов бесплатна и </w:t>
      </w:r>
      <w:proofErr w:type="gramStart"/>
      <w:r w:rsidRPr="009917B1">
        <w:rPr>
          <w:rFonts w:ascii="Segoe UI" w:hAnsi="Segoe UI" w:cs="Segoe UI"/>
          <w:sz w:val="24"/>
          <w:szCs w:val="24"/>
        </w:rPr>
        <w:t>получить</w:t>
      </w:r>
      <w:proofErr w:type="gramEnd"/>
      <w:r w:rsidRPr="009917B1">
        <w:rPr>
          <w:rFonts w:ascii="Segoe UI" w:hAnsi="Segoe UI" w:cs="Segoe UI"/>
          <w:sz w:val="24"/>
          <w:szCs w:val="24"/>
        </w:rPr>
        <w:t xml:space="preserve"> ее может любой желающий.</w:t>
      </w:r>
    </w:p>
    <w:p w:rsidR="009917B1" w:rsidRPr="009917B1" w:rsidRDefault="009917B1" w:rsidP="009917B1">
      <w:pPr>
        <w:pStyle w:val="a3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9917B1">
        <w:rPr>
          <w:rFonts w:ascii="Segoe UI" w:hAnsi="Segoe UI" w:cs="Segoe UI"/>
          <w:sz w:val="24"/>
          <w:szCs w:val="24"/>
        </w:rPr>
        <w:t>Консультацию по работе электронных сервисов официального сайта Росреестра можно получить по телефону контактного центра 8-800-100-34-34.</w:t>
      </w:r>
    </w:p>
    <w:p w:rsidR="00281EF3" w:rsidRPr="00381119" w:rsidRDefault="00281EF3" w:rsidP="00281EF3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232DF1" w:rsidRPr="0028594B" w:rsidRDefault="00232DF1" w:rsidP="00232DF1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232DF1" w:rsidRPr="0028594B" w:rsidRDefault="00232DF1" w:rsidP="00232DF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232DF1" w:rsidRPr="0028594B" w:rsidRDefault="00232DF1" w:rsidP="00232DF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232DF1" w:rsidRPr="0028594B" w:rsidRDefault="00232DF1" w:rsidP="00232DF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232DF1" w:rsidRPr="00554C4E" w:rsidRDefault="00232DF1" w:rsidP="00232DF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232DF1" w:rsidRPr="0028594B" w:rsidRDefault="00232DF1" w:rsidP="00232DF1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232DF1" w:rsidRPr="0028594B" w:rsidRDefault="00232DF1" w:rsidP="00232DF1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11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12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232DF1" w:rsidRDefault="00232DF1" w:rsidP="00232DF1"/>
    <w:p w:rsidR="00C72D1D" w:rsidRPr="00381119" w:rsidRDefault="00C72D1D" w:rsidP="00281EF3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281EF3" w:rsidRPr="00381119" w:rsidRDefault="00281EF3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281EF3" w:rsidRPr="00381119" w:rsidSect="0012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0475"/>
    <w:multiLevelType w:val="multilevel"/>
    <w:tmpl w:val="452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1EF3"/>
    <w:rsid w:val="00043094"/>
    <w:rsid w:val="001106BA"/>
    <w:rsid w:val="00125DFD"/>
    <w:rsid w:val="00232DF1"/>
    <w:rsid w:val="00281EF3"/>
    <w:rsid w:val="00364CDD"/>
    <w:rsid w:val="00381119"/>
    <w:rsid w:val="00401FBB"/>
    <w:rsid w:val="004177F5"/>
    <w:rsid w:val="004F0ADA"/>
    <w:rsid w:val="00687621"/>
    <w:rsid w:val="00695351"/>
    <w:rsid w:val="0075147F"/>
    <w:rsid w:val="007B25D6"/>
    <w:rsid w:val="009917B1"/>
    <w:rsid w:val="00BA19C3"/>
    <w:rsid w:val="00C72D1D"/>
    <w:rsid w:val="00D4284D"/>
    <w:rsid w:val="00E71360"/>
    <w:rsid w:val="00F9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1"/>
  </w:style>
  <w:style w:type="paragraph" w:styleId="1">
    <w:name w:val="heading 1"/>
    <w:basedOn w:val="a"/>
    <w:link w:val="10"/>
    <w:uiPriority w:val="9"/>
    <w:qFormat/>
    <w:rsid w:val="00991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612D"/>
    <w:rPr>
      <w:color w:val="0000FF" w:themeColor="hyperlink"/>
      <w:u w:val="single"/>
    </w:rPr>
  </w:style>
  <w:style w:type="paragraph" w:customStyle="1" w:styleId="Default">
    <w:name w:val="Default"/>
    <w:rsid w:val="000430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9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1"/>
  </w:style>
  <w:style w:type="paragraph" w:styleId="1">
    <w:name w:val="heading 1"/>
    <w:basedOn w:val="a"/>
    <w:link w:val="10"/>
    <w:uiPriority w:val="9"/>
    <w:qFormat/>
    <w:rsid w:val="00991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612D"/>
    <w:rPr>
      <w:color w:val="0000FF" w:themeColor="hyperlink"/>
      <w:u w:val="single"/>
    </w:rPr>
  </w:style>
  <w:style w:type="paragraph" w:customStyle="1" w:styleId="Default">
    <w:name w:val="Default"/>
    <w:rsid w:val="000430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9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5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69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21360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k.com/fkp_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kadast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kk5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online_requ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3EEA-E021-4CBD-B538-B3BE318D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575</cp:lastModifiedBy>
  <cp:revision>2</cp:revision>
  <cp:lastPrinted>2019-03-13T07:30:00Z</cp:lastPrinted>
  <dcterms:created xsi:type="dcterms:W3CDTF">2019-05-17T10:10:00Z</dcterms:created>
  <dcterms:modified xsi:type="dcterms:W3CDTF">2019-05-17T10:10:00Z</dcterms:modified>
</cp:coreProperties>
</file>